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14" w:rsidRDefault="00B24114">
      <w:r>
        <w:t>от 23.01.2017</w:t>
      </w:r>
    </w:p>
    <w:p w:rsidR="00B24114" w:rsidRDefault="00B24114"/>
    <w:p w:rsidR="00B24114" w:rsidRDefault="00B2411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B24114" w:rsidRDefault="00B24114">
      <w:r>
        <w:t>Общество с ограниченной ответственностью «Проектный Энергетический Центр» ИНН 7811317361</w:t>
      </w:r>
    </w:p>
    <w:p w:rsidR="00B24114" w:rsidRDefault="00B24114"/>
    <w:p w:rsidR="00B24114" w:rsidRDefault="00B24114"/>
    <w:p w:rsidR="00B24114" w:rsidRDefault="00B24114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B24114" w:rsidRDefault="00B24114">
      <w:r>
        <w:t>1. Общество с ограниченной ответственностью «Торговый Дом «Оптико-волоконные системы»»  ИНН  6671248427</w:t>
      </w:r>
    </w:p>
    <w:p w:rsidR="00B24114" w:rsidRDefault="00B24114"/>
    <w:p w:rsidR="00B24114" w:rsidRDefault="00B2411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24114"/>
    <w:rsid w:val="00045D12"/>
    <w:rsid w:val="0052439B"/>
    <w:rsid w:val="00B2411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